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2A" w:rsidRDefault="006A382A" w:rsidP="006A382A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>
        <w:rPr>
          <w:rFonts w:ascii="Arial" w:hAnsi="Arial" w:cs="Arial"/>
          <w:b/>
          <w:bCs/>
          <w:color w:val="4F6228"/>
          <w:sz w:val="28"/>
          <w:szCs w:val="28"/>
        </w:rPr>
        <w:t xml:space="preserve">Tekst źródłowy 2 </w:t>
      </w:r>
    </w:p>
    <w:p w:rsidR="006A382A" w:rsidRDefault="006A382A" w:rsidP="006A382A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>
        <w:rPr>
          <w:rFonts w:ascii="Arial" w:hAnsi="Arial" w:cs="Arial"/>
          <w:b/>
          <w:bCs/>
          <w:color w:val="4F6228"/>
          <w:sz w:val="28"/>
          <w:szCs w:val="28"/>
        </w:rPr>
        <w:t>Cukry</w:t>
      </w:r>
    </w:p>
    <w:p w:rsidR="006A382A" w:rsidRPr="006A382A" w:rsidRDefault="006A382A" w:rsidP="006A382A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</w:p>
    <w:p w:rsidR="006A382A" w:rsidRDefault="006A382A" w:rsidP="006A382A">
      <w:pPr>
        <w:pStyle w:val="NormalnyWeb"/>
        <w:spacing w:before="0" w:beforeAutospacing="0" w:after="0" w:afterAutospacing="0" w:line="360" w:lineRule="auto"/>
        <w:ind w:left="75" w:right="75"/>
        <w:jc w:val="both"/>
        <w:rPr>
          <w:rFonts w:ascii="Arial" w:hAnsi="Arial" w:cs="Arial"/>
        </w:rPr>
      </w:pPr>
      <w:r w:rsidRPr="006A382A">
        <w:rPr>
          <w:rFonts w:ascii="Arial" w:hAnsi="Arial" w:cs="Arial"/>
          <w:b/>
        </w:rPr>
        <w:t>Cukry,</w:t>
      </w:r>
      <w:r w:rsidRPr="006A382A">
        <w:rPr>
          <w:rFonts w:ascii="Arial" w:hAnsi="Arial" w:cs="Arial"/>
        </w:rPr>
        <w:t xml:space="preserve"> inaczej węglowodany, zbudowane są z atomów węgla, wodoru i tlenu. P</w:t>
      </w:r>
      <w:r w:rsidRPr="006A382A">
        <w:rPr>
          <w:rFonts w:ascii="Arial" w:hAnsi="Arial" w:cs="Arial"/>
        </w:rPr>
        <w:t>o</w:t>
      </w:r>
      <w:r w:rsidRPr="006A382A">
        <w:rPr>
          <w:rFonts w:ascii="Arial" w:hAnsi="Arial" w:cs="Arial"/>
        </w:rPr>
        <w:t xml:space="preserve">siadają one w swych cząsteczkach grupy alkoholowe (OH) i grupę karbonylową. Można je podzielić na cukry proste i złożone. </w:t>
      </w:r>
    </w:p>
    <w:p w:rsidR="006A382A" w:rsidRDefault="006A382A" w:rsidP="006A382A">
      <w:pPr>
        <w:pStyle w:val="NormalnyWeb"/>
        <w:spacing w:before="0" w:beforeAutospacing="0" w:after="0" w:afterAutospacing="0" w:line="360" w:lineRule="auto"/>
        <w:ind w:left="75" w:right="75" w:firstLine="633"/>
        <w:jc w:val="both"/>
        <w:rPr>
          <w:rFonts w:ascii="Arial" w:hAnsi="Arial" w:cs="Arial"/>
        </w:rPr>
      </w:pPr>
      <w:r w:rsidRPr="006A382A">
        <w:rPr>
          <w:rFonts w:ascii="Arial" w:hAnsi="Arial" w:cs="Arial"/>
        </w:rPr>
        <w:t>Cukry proste to inaczej monosacharydy są dobrze rozpuszczalne w wodzie. Cukry złożone to związki zbudowane z cukrów prostych. Należą do nich dwucukry (</w:t>
      </w:r>
      <w:proofErr w:type="spellStart"/>
      <w:r w:rsidRPr="006A382A">
        <w:rPr>
          <w:rFonts w:ascii="Arial" w:hAnsi="Arial" w:cs="Arial"/>
        </w:rPr>
        <w:t>disacharydy</w:t>
      </w:r>
      <w:proofErr w:type="spellEnd"/>
      <w:r w:rsidRPr="006A382A">
        <w:rPr>
          <w:rFonts w:ascii="Arial" w:hAnsi="Arial" w:cs="Arial"/>
        </w:rPr>
        <w:t>) i wielocukry (polisac</w:t>
      </w:r>
      <w:r>
        <w:rPr>
          <w:rFonts w:ascii="Arial" w:hAnsi="Arial" w:cs="Arial"/>
        </w:rPr>
        <w:t>harydy). Przykłady dwucukrów to:</w:t>
      </w:r>
      <w:r w:rsidRPr="006A382A">
        <w:rPr>
          <w:rFonts w:ascii="Arial" w:hAnsi="Arial" w:cs="Arial"/>
        </w:rPr>
        <w:t xml:space="preserve"> maltoza, lakt</w:t>
      </w:r>
      <w:r w:rsidRPr="006A382A">
        <w:rPr>
          <w:rFonts w:ascii="Arial" w:hAnsi="Arial" w:cs="Arial"/>
        </w:rPr>
        <w:t>o</w:t>
      </w:r>
      <w:r w:rsidRPr="006A382A">
        <w:rPr>
          <w:rFonts w:ascii="Arial" w:hAnsi="Arial" w:cs="Arial"/>
        </w:rPr>
        <w:t>za i sacharoza.</w:t>
      </w:r>
    </w:p>
    <w:p w:rsidR="006A382A" w:rsidRPr="006A382A" w:rsidRDefault="006A382A" w:rsidP="006A382A">
      <w:pPr>
        <w:pStyle w:val="NormalnyWeb"/>
        <w:spacing w:before="0" w:beforeAutospacing="0" w:after="0" w:afterAutospacing="0" w:line="360" w:lineRule="auto"/>
        <w:ind w:left="75" w:right="75" w:firstLine="633"/>
        <w:jc w:val="both"/>
        <w:rPr>
          <w:rFonts w:ascii="Arial" w:hAnsi="Arial" w:cs="Arial"/>
        </w:rPr>
      </w:pPr>
      <w:r w:rsidRPr="006A382A">
        <w:rPr>
          <w:rFonts w:ascii="Arial" w:hAnsi="Arial" w:cs="Arial"/>
        </w:rPr>
        <w:t>Wielocukry to związki organiczne zbudowane z wielu cząsteczek połączonych ze sobą cząsteczek cukrów prostych. Są one nierozpuszczalne w wodzie. Polis</w:t>
      </w:r>
      <w:r w:rsidRPr="006A382A">
        <w:rPr>
          <w:rFonts w:ascii="Arial" w:hAnsi="Arial" w:cs="Arial"/>
        </w:rPr>
        <w:t>a</w:t>
      </w:r>
      <w:r w:rsidRPr="006A382A">
        <w:rPr>
          <w:rFonts w:ascii="Arial" w:hAnsi="Arial" w:cs="Arial"/>
        </w:rPr>
        <w:t>charydy to skrobia, gromadzona w leukoplastach, u grzybów i zwierząt glikogen, będ</w:t>
      </w:r>
      <w:r w:rsidRPr="006A382A">
        <w:rPr>
          <w:rFonts w:ascii="Arial" w:hAnsi="Arial" w:cs="Arial"/>
        </w:rPr>
        <w:t>ą</w:t>
      </w:r>
      <w:r w:rsidRPr="006A382A">
        <w:rPr>
          <w:rFonts w:ascii="Arial" w:hAnsi="Arial" w:cs="Arial"/>
        </w:rPr>
        <w:t>cy magazynem glukozy w wątrobie i mięśniach, uruchamianym w razie spadku poziomu cukru we krwi. Wielocukry pełniące funkcje strukturalne to chityna i celul</w:t>
      </w:r>
      <w:r w:rsidRPr="006A382A">
        <w:rPr>
          <w:rFonts w:ascii="Arial" w:hAnsi="Arial" w:cs="Arial"/>
        </w:rPr>
        <w:t>o</w:t>
      </w:r>
      <w:r w:rsidRPr="006A382A">
        <w:rPr>
          <w:rFonts w:ascii="Arial" w:hAnsi="Arial" w:cs="Arial"/>
        </w:rPr>
        <w:t xml:space="preserve">za. </w:t>
      </w:r>
    </w:p>
    <w:p w:rsidR="006A382A" w:rsidRDefault="006A382A" w:rsidP="006A382A">
      <w:pPr>
        <w:pStyle w:val="NormalnyWeb"/>
        <w:spacing w:before="0" w:beforeAutospacing="0" w:after="0" w:afterAutospacing="0" w:line="360" w:lineRule="auto"/>
        <w:ind w:left="75" w:right="75"/>
        <w:rPr>
          <w:rFonts w:ascii="Arial" w:hAnsi="Arial" w:cs="Arial"/>
        </w:rPr>
      </w:pPr>
      <w:r w:rsidRPr="006A382A">
        <w:rPr>
          <w:rFonts w:ascii="Arial" w:hAnsi="Arial" w:cs="Arial"/>
          <w:bCs/>
        </w:rPr>
        <w:t>Węglowodany proste występują  w owocach np.</w:t>
      </w:r>
      <w:r w:rsidRPr="006A382A">
        <w:rPr>
          <w:rFonts w:ascii="Arial" w:hAnsi="Arial" w:cs="Arial"/>
          <w:b/>
          <w:bCs/>
        </w:rPr>
        <w:t xml:space="preserve"> </w:t>
      </w:r>
      <w:r w:rsidRPr="006A382A">
        <w:rPr>
          <w:rFonts w:ascii="Arial" w:hAnsi="Arial" w:cs="Arial"/>
        </w:rPr>
        <w:br/>
        <w:t xml:space="preserve">- Jabłka </w:t>
      </w:r>
      <w:r w:rsidRPr="006A382A">
        <w:rPr>
          <w:rFonts w:ascii="Arial" w:hAnsi="Arial" w:cs="Arial"/>
        </w:rPr>
        <w:br/>
        <w:t xml:space="preserve">- Jeżyny </w:t>
      </w:r>
      <w:r w:rsidRPr="006A382A">
        <w:rPr>
          <w:rFonts w:ascii="Arial" w:hAnsi="Arial" w:cs="Arial"/>
        </w:rPr>
        <w:br/>
        <w:t xml:space="preserve">- Czarna porzeczka </w:t>
      </w:r>
      <w:r w:rsidRPr="006A382A">
        <w:rPr>
          <w:rFonts w:ascii="Arial" w:hAnsi="Arial" w:cs="Arial"/>
        </w:rPr>
        <w:br/>
        <w:t xml:space="preserve">- Żurawina </w:t>
      </w:r>
      <w:r w:rsidRPr="006A382A">
        <w:rPr>
          <w:rFonts w:ascii="Arial" w:hAnsi="Arial" w:cs="Arial"/>
        </w:rPr>
        <w:br/>
        <w:t xml:space="preserve">- Grejpfruty </w:t>
      </w:r>
      <w:r w:rsidRPr="006A382A">
        <w:rPr>
          <w:rFonts w:ascii="Arial" w:hAnsi="Arial" w:cs="Arial"/>
        </w:rPr>
        <w:br/>
        <w:t xml:space="preserve">- Kiwi </w:t>
      </w:r>
      <w:r w:rsidRPr="006A382A">
        <w:rPr>
          <w:rFonts w:ascii="Arial" w:hAnsi="Arial" w:cs="Arial"/>
        </w:rPr>
        <w:br/>
        <w:t xml:space="preserve">- Cytryna </w:t>
      </w:r>
      <w:r w:rsidRPr="006A382A">
        <w:rPr>
          <w:rFonts w:ascii="Arial" w:hAnsi="Arial" w:cs="Arial"/>
        </w:rPr>
        <w:br/>
        <w:t xml:space="preserve">- Melon </w:t>
      </w:r>
      <w:r w:rsidRPr="006A382A">
        <w:rPr>
          <w:rFonts w:ascii="Arial" w:hAnsi="Arial" w:cs="Arial"/>
        </w:rPr>
        <w:br/>
        <w:t xml:space="preserve">- Pomarańcze </w:t>
      </w:r>
      <w:r w:rsidRPr="006A382A">
        <w:rPr>
          <w:rFonts w:ascii="Arial" w:hAnsi="Arial" w:cs="Arial"/>
        </w:rPr>
        <w:br/>
        <w:t xml:space="preserve">- Brzoskwinia </w:t>
      </w:r>
      <w:r w:rsidRPr="006A382A">
        <w:rPr>
          <w:rFonts w:ascii="Arial" w:hAnsi="Arial" w:cs="Arial"/>
        </w:rPr>
        <w:br/>
        <w:t xml:space="preserve">- Gruszka </w:t>
      </w:r>
      <w:r w:rsidRPr="006A382A">
        <w:rPr>
          <w:rFonts w:ascii="Arial" w:hAnsi="Arial" w:cs="Arial"/>
        </w:rPr>
        <w:br/>
        <w:t xml:space="preserve">- Śliwka </w:t>
      </w:r>
      <w:r w:rsidRPr="006A382A">
        <w:rPr>
          <w:rFonts w:ascii="Arial" w:hAnsi="Arial" w:cs="Arial"/>
        </w:rPr>
        <w:br/>
        <w:t xml:space="preserve">- Maliny </w:t>
      </w:r>
      <w:r w:rsidRPr="006A382A">
        <w:rPr>
          <w:rFonts w:ascii="Arial" w:hAnsi="Arial" w:cs="Arial"/>
        </w:rPr>
        <w:br/>
        <w:t xml:space="preserve">- Truskawki </w:t>
      </w:r>
      <w:r w:rsidRPr="006A382A">
        <w:rPr>
          <w:rFonts w:ascii="Arial" w:hAnsi="Arial" w:cs="Arial"/>
        </w:rPr>
        <w:br/>
      </w:r>
    </w:p>
    <w:p w:rsidR="006A382A" w:rsidRPr="006A382A" w:rsidRDefault="006A382A" w:rsidP="006A382A">
      <w:pPr>
        <w:pStyle w:val="NormalnyWeb"/>
        <w:spacing w:before="0" w:beforeAutospacing="0" w:after="0" w:afterAutospacing="0" w:line="360" w:lineRule="auto"/>
        <w:ind w:left="75" w:right="75"/>
        <w:rPr>
          <w:rFonts w:ascii="Arial" w:hAnsi="Arial" w:cs="Arial"/>
        </w:rPr>
      </w:pPr>
      <w:r w:rsidRPr="006A382A">
        <w:rPr>
          <w:rFonts w:ascii="Arial" w:hAnsi="Arial" w:cs="Arial"/>
        </w:rPr>
        <w:lastRenderedPageBreak/>
        <w:t xml:space="preserve"> Produkty wysokokaloryczne, zawierające duże ilości cukrów to: </w:t>
      </w:r>
    </w:p>
    <w:p w:rsidR="006A382A" w:rsidRPr="006A382A" w:rsidRDefault="006A382A" w:rsidP="006A382A">
      <w:pPr>
        <w:pStyle w:val="NormalnyWeb"/>
        <w:spacing w:before="0" w:beforeAutospacing="0" w:after="0" w:afterAutospacing="0" w:line="360" w:lineRule="auto"/>
        <w:ind w:left="75" w:right="7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A382A">
        <w:rPr>
          <w:rFonts w:ascii="Arial" w:hAnsi="Arial" w:cs="Arial"/>
        </w:rPr>
        <w:t xml:space="preserve">Cukier stołowy </w:t>
      </w:r>
      <w:r w:rsidRPr="006A382A">
        <w:rPr>
          <w:rFonts w:ascii="Arial" w:hAnsi="Arial" w:cs="Arial"/>
        </w:rPr>
        <w:br/>
        <w:t xml:space="preserve">- Ciasta </w:t>
      </w:r>
      <w:r w:rsidRPr="006A382A">
        <w:rPr>
          <w:rFonts w:ascii="Arial" w:hAnsi="Arial" w:cs="Arial"/>
        </w:rPr>
        <w:br/>
        <w:t xml:space="preserve">- Biszkopty </w:t>
      </w:r>
      <w:r w:rsidRPr="006A382A">
        <w:rPr>
          <w:rFonts w:ascii="Arial" w:hAnsi="Arial" w:cs="Arial"/>
        </w:rPr>
        <w:br/>
        <w:t xml:space="preserve">- Dżem </w:t>
      </w:r>
      <w:r w:rsidRPr="006A382A">
        <w:rPr>
          <w:rFonts w:ascii="Arial" w:hAnsi="Arial" w:cs="Arial"/>
        </w:rPr>
        <w:br/>
        <w:t xml:space="preserve">- Czekolada </w:t>
      </w:r>
      <w:r w:rsidRPr="006A382A">
        <w:rPr>
          <w:rFonts w:ascii="Arial" w:hAnsi="Arial" w:cs="Arial"/>
        </w:rPr>
        <w:br/>
        <w:t xml:space="preserve">- Cukierki </w:t>
      </w:r>
      <w:r w:rsidRPr="006A382A">
        <w:rPr>
          <w:rFonts w:ascii="Arial" w:hAnsi="Arial" w:cs="Arial"/>
        </w:rPr>
        <w:br/>
        <w:t xml:space="preserve">- Miód </w:t>
      </w:r>
      <w:r w:rsidRPr="006A382A">
        <w:rPr>
          <w:rFonts w:ascii="Arial" w:hAnsi="Arial" w:cs="Arial"/>
        </w:rPr>
        <w:br/>
        <w:t xml:space="preserve">- Napoje słodzone </w:t>
      </w:r>
      <w:r w:rsidRPr="006A382A">
        <w:rPr>
          <w:rFonts w:ascii="Arial" w:hAnsi="Arial" w:cs="Arial"/>
        </w:rPr>
        <w:br/>
        <w:t>- Owoce w puszce</w:t>
      </w:r>
    </w:p>
    <w:p w:rsidR="006A382A" w:rsidRDefault="006A382A" w:rsidP="006A382A">
      <w:pPr>
        <w:pStyle w:val="NormalnyWeb"/>
        <w:spacing w:before="0" w:beforeAutospacing="0" w:after="0" w:afterAutospacing="0" w:line="360" w:lineRule="auto"/>
        <w:ind w:left="75" w:right="75"/>
        <w:rPr>
          <w:rFonts w:ascii="Arial" w:hAnsi="Arial" w:cs="Arial"/>
        </w:rPr>
      </w:pPr>
      <w:r w:rsidRPr="006A382A">
        <w:rPr>
          <w:rFonts w:ascii="Arial" w:hAnsi="Arial" w:cs="Arial"/>
        </w:rPr>
        <w:t xml:space="preserve">- Makarony </w:t>
      </w:r>
      <w:r w:rsidRPr="006A382A">
        <w:rPr>
          <w:rFonts w:ascii="Arial" w:hAnsi="Arial" w:cs="Arial"/>
        </w:rPr>
        <w:br/>
        <w:t xml:space="preserve">- Ryż brązowy </w:t>
      </w:r>
      <w:r w:rsidRPr="006A382A">
        <w:rPr>
          <w:rFonts w:ascii="Arial" w:hAnsi="Arial" w:cs="Arial"/>
        </w:rPr>
        <w:br/>
        <w:t xml:space="preserve">- Ziemniaki </w:t>
      </w:r>
      <w:r w:rsidRPr="006A382A">
        <w:rPr>
          <w:rFonts w:ascii="Arial" w:hAnsi="Arial" w:cs="Arial"/>
        </w:rPr>
        <w:br/>
        <w:t xml:space="preserve">- Pieczywo razowe </w:t>
      </w:r>
      <w:r w:rsidRPr="006A382A">
        <w:rPr>
          <w:rFonts w:ascii="Arial" w:hAnsi="Arial" w:cs="Arial"/>
        </w:rPr>
        <w:br/>
        <w:t xml:space="preserve">- Zboża pełnoziarniste </w:t>
      </w:r>
      <w:r w:rsidRPr="006A382A">
        <w:rPr>
          <w:rFonts w:ascii="Arial" w:hAnsi="Arial" w:cs="Arial"/>
        </w:rPr>
        <w:br/>
        <w:t xml:space="preserve">- Kasza </w:t>
      </w:r>
      <w:r w:rsidRPr="006A382A">
        <w:rPr>
          <w:rFonts w:ascii="Arial" w:hAnsi="Arial" w:cs="Arial"/>
        </w:rPr>
        <w:br/>
        <w:t xml:space="preserve">- Wszystkie otręby </w:t>
      </w:r>
      <w:r w:rsidRPr="006A382A">
        <w:rPr>
          <w:rFonts w:ascii="Arial" w:hAnsi="Arial" w:cs="Arial"/>
        </w:rPr>
        <w:br/>
        <w:t xml:space="preserve">- Kukurydza </w:t>
      </w:r>
    </w:p>
    <w:p w:rsidR="006A382A" w:rsidRPr="006A382A" w:rsidRDefault="006A382A" w:rsidP="006A382A">
      <w:pPr>
        <w:pStyle w:val="NormalnyWeb"/>
        <w:spacing w:before="0" w:beforeAutospacing="0" w:after="0" w:afterAutospacing="0" w:line="360" w:lineRule="auto"/>
        <w:ind w:left="75" w:right="75"/>
        <w:rPr>
          <w:rFonts w:ascii="Arial" w:hAnsi="Arial" w:cs="Arial"/>
        </w:rPr>
      </w:pPr>
      <w:r w:rsidRPr="006A382A">
        <w:rPr>
          <w:rFonts w:ascii="Arial" w:hAnsi="Arial" w:cs="Arial"/>
        </w:rPr>
        <w:br/>
        <w:t>Dzienny poziom zalecanego spożycia Węglowodanów dla różnych grup ludności</w:t>
      </w:r>
      <w:r w:rsidRPr="006A382A">
        <w:rPr>
          <w:rFonts w:ascii="Arial" w:hAnsi="Arial" w:cs="Arial"/>
          <w:vertAlign w:val="superscript"/>
        </w:rPr>
        <w:t>*</w:t>
      </w:r>
      <w:r w:rsidRPr="006A382A">
        <w:rPr>
          <w:rFonts w:ascii="Arial" w:hAnsi="Arial" w:cs="Arial"/>
        </w:rPr>
        <w:t xml:space="preserve">  </w:t>
      </w:r>
    </w:p>
    <w:tbl>
      <w:tblPr>
        <w:tblW w:w="7923" w:type="dxa"/>
        <w:jc w:val="center"/>
        <w:tblCellSpacing w:w="15" w:type="dxa"/>
        <w:tblInd w:w="-863" w:type="dxa"/>
        <w:tblBorders>
          <w:top w:val="outset" w:sz="6" w:space="0" w:color="003300"/>
          <w:left w:val="outset" w:sz="6" w:space="0" w:color="003300"/>
          <w:bottom w:val="outset" w:sz="6" w:space="0" w:color="003300"/>
          <w:right w:val="outset" w:sz="6" w:space="0" w:color="0033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2450"/>
        <w:gridCol w:w="2218"/>
      </w:tblGrid>
      <w:tr w:rsidR="006A382A" w:rsidRPr="006A382A" w:rsidTr="006A382A">
        <w:trPr>
          <w:cantSplit/>
          <w:trHeight w:val="240"/>
          <w:tblCellSpacing w:w="15" w:type="dxa"/>
          <w:jc w:val="center"/>
        </w:trPr>
        <w:tc>
          <w:tcPr>
            <w:tcW w:w="3210" w:type="dxa"/>
            <w:vMerge w:val="restart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pct10" w:color="auto" w:fill="auto"/>
            <w:vAlign w:val="center"/>
          </w:tcPr>
          <w:p w:rsidR="006A382A" w:rsidRPr="006A382A" w:rsidRDefault="006A382A" w:rsidP="006A382A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Grupy ludności</w:t>
            </w:r>
          </w:p>
        </w:tc>
        <w:tc>
          <w:tcPr>
            <w:tcW w:w="4623" w:type="dxa"/>
            <w:gridSpan w:val="2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pct10" w:color="auto" w:fill="auto"/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Węglowodany</w:t>
            </w:r>
          </w:p>
        </w:tc>
      </w:tr>
      <w:tr w:rsidR="006A382A" w:rsidRPr="006A382A" w:rsidTr="006A382A">
        <w:trPr>
          <w:cantSplit/>
          <w:trHeight w:val="480"/>
          <w:tblCellSpacing w:w="15" w:type="dxa"/>
          <w:jc w:val="center"/>
        </w:trPr>
        <w:tc>
          <w:tcPr>
            <w:tcW w:w="3210" w:type="dxa"/>
            <w:vMerge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pct10" w:color="auto" w:fill="auto"/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pct10" w:color="auto" w:fill="auto"/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Ogółem [g]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shd w:val="pct10" w:color="auto" w:fill="auto"/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 xml:space="preserve">[%] energii z </w:t>
            </w:r>
            <w:proofErr w:type="spellStart"/>
            <w:r w:rsidRPr="006A382A">
              <w:rPr>
                <w:rFonts w:ascii="Arial" w:hAnsi="Arial" w:cs="Arial"/>
                <w:b/>
                <w:bCs/>
              </w:rPr>
              <w:t>w</w:t>
            </w:r>
            <w:r w:rsidRPr="006A382A">
              <w:rPr>
                <w:rFonts w:ascii="Arial" w:hAnsi="Arial" w:cs="Arial"/>
                <w:b/>
                <w:bCs/>
              </w:rPr>
              <w:t>ę</w:t>
            </w:r>
            <w:r w:rsidRPr="006A382A">
              <w:rPr>
                <w:rFonts w:ascii="Arial" w:hAnsi="Arial" w:cs="Arial"/>
                <w:b/>
                <w:bCs/>
              </w:rPr>
              <w:t>glo</w:t>
            </w:r>
            <w:proofErr w:type="spellEnd"/>
            <w:r w:rsidRPr="006A382A">
              <w:rPr>
                <w:rFonts w:ascii="Arial" w:hAnsi="Arial" w:cs="Arial"/>
                <w:b/>
                <w:bCs/>
              </w:rPr>
              <w:t>-</w:t>
            </w:r>
            <w:r w:rsidRPr="006A382A">
              <w:rPr>
                <w:rFonts w:ascii="Arial" w:hAnsi="Arial" w:cs="Arial"/>
                <w:b/>
                <w:bCs/>
              </w:rPr>
              <w:br/>
              <w:t>wodanów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Dzieci 1-3 lat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165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51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Dzieci 4-6 lat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235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55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Dzieci 7-9 lat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290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55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Chłopcy 10-12 lat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370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57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Dziewczęta 10-12 lat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320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56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Młodzież męska 13-15 lat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420-470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56-57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lastRenderedPageBreak/>
              <w:t>Młodzież męska 16-20 lat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450-545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56-59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Młodzież żeńska 13-15 lat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365-400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56-57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Młodzież żeńska 16-20 lat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355-390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57-58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Mężczyźni 21-64 lat praca le</w:t>
            </w:r>
            <w:r w:rsidRPr="006A382A">
              <w:rPr>
                <w:rFonts w:ascii="Arial" w:hAnsi="Arial" w:cs="Arial"/>
                <w:b/>
                <w:bCs/>
              </w:rPr>
              <w:t>k</w:t>
            </w:r>
            <w:r w:rsidRPr="006A382A">
              <w:rPr>
                <w:rFonts w:ascii="Arial" w:hAnsi="Arial" w:cs="Arial"/>
                <w:b/>
                <w:bCs/>
              </w:rPr>
              <w:t>ka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345-385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58-59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Mężczyźni 21-64 lat praca umiark</w:t>
            </w:r>
            <w:r w:rsidRPr="006A382A">
              <w:rPr>
                <w:rFonts w:ascii="Arial" w:hAnsi="Arial" w:cs="Arial"/>
                <w:b/>
                <w:bCs/>
              </w:rPr>
              <w:t>o</w:t>
            </w:r>
            <w:r w:rsidRPr="006A382A">
              <w:rPr>
                <w:rFonts w:ascii="Arial" w:hAnsi="Arial" w:cs="Arial"/>
                <w:b/>
                <w:bCs/>
              </w:rPr>
              <w:t>wana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400-480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57-60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Mężczyźni 21-64 lat praca ciężka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500-600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57-60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Mężczyźni 21-64 lat praca bardzo ciężka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575-605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57-60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Kobiety 21-59 lat praca le</w:t>
            </w:r>
            <w:r w:rsidRPr="006A382A">
              <w:rPr>
                <w:rFonts w:ascii="Arial" w:hAnsi="Arial" w:cs="Arial"/>
                <w:b/>
                <w:bCs/>
              </w:rPr>
              <w:t>k</w:t>
            </w:r>
            <w:r w:rsidRPr="006A382A">
              <w:rPr>
                <w:rFonts w:ascii="Arial" w:hAnsi="Arial" w:cs="Arial"/>
                <w:b/>
                <w:bCs/>
              </w:rPr>
              <w:t>ka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300-335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57-58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Kobiety 21-59 lat praca umia</w:t>
            </w:r>
            <w:r w:rsidRPr="006A382A">
              <w:rPr>
                <w:rFonts w:ascii="Arial" w:hAnsi="Arial" w:cs="Arial"/>
                <w:b/>
                <w:bCs/>
              </w:rPr>
              <w:t>r</w:t>
            </w:r>
            <w:r w:rsidRPr="006A382A">
              <w:rPr>
                <w:rFonts w:ascii="Arial" w:hAnsi="Arial" w:cs="Arial"/>
                <w:b/>
                <w:bCs/>
              </w:rPr>
              <w:t>kowana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330-405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55-58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Kobiety 21-59 lat praca ciężka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400-460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55-57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Kobiety ciężarne (II połowa ciąży)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400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57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Kobiety karmiące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490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58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Mężczyźni 65-75 lat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335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58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Mężczyźni powyżej 75 lat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315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60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Kobiety 60-75 lat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320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58</w:t>
            </w:r>
          </w:p>
        </w:tc>
      </w:tr>
      <w:tr w:rsidR="006A382A" w:rsidRPr="006A382A" w:rsidTr="006A382A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  <w:b/>
                <w:bCs/>
              </w:rPr>
              <w:t>Kobiety powyżej 75 lat</w:t>
            </w:r>
          </w:p>
        </w:tc>
        <w:tc>
          <w:tcPr>
            <w:tcW w:w="2420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300</w:t>
            </w:r>
          </w:p>
        </w:tc>
        <w:tc>
          <w:tcPr>
            <w:tcW w:w="2173" w:type="dxa"/>
            <w:tcBorders>
              <w:top w:val="outset" w:sz="6" w:space="0" w:color="003300"/>
              <w:left w:val="outset" w:sz="6" w:space="0" w:color="003300"/>
              <w:bottom w:val="outset" w:sz="6" w:space="0" w:color="003300"/>
              <w:right w:val="outset" w:sz="6" w:space="0" w:color="003300"/>
            </w:tcBorders>
            <w:vAlign w:val="center"/>
          </w:tcPr>
          <w:p w:rsidR="006A382A" w:rsidRPr="006A382A" w:rsidRDefault="006A382A" w:rsidP="006A382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382A">
              <w:rPr>
                <w:rFonts w:ascii="Arial" w:hAnsi="Arial" w:cs="Arial"/>
              </w:rPr>
              <w:t>60</w:t>
            </w:r>
          </w:p>
        </w:tc>
      </w:tr>
    </w:tbl>
    <w:p w:rsidR="006A382A" w:rsidRDefault="006A382A" w:rsidP="006A382A">
      <w:pPr>
        <w:pStyle w:val="NormalnyWeb"/>
        <w:spacing w:before="0" w:beforeAutospacing="0" w:after="0" w:afterAutospacing="0" w:line="360" w:lineRule="auto"/>
        <w:ind w:left="75" w:right="75"/>
        <w:jc w:val="both"/>
        <w:rPr>
          <w:rFonts w:ascii="Arial" w:hAnsi="Arial" w:cs="Arial"/>
        </w:rPr>
      </w:pPr>
    </w:p>
    <w:p w:rsidR="006A382A" w:rsidRPr="006A382A" w:rsidRDefault="006A382A" w:rsidP="006A382A">
      <w:pPr>
        <w:pStyle w:val="NormalnyWeb"/>
        <w:spacing w:before="0" w:beforeAutospacing="0" w:after="0" w:afterAutospacing="0" w:line="360" w:lineRule="auto"/>
        <w:ind w:left="75" w:right="75"/>
        <w:jc w:val="both"/>
        <w:rPr>
          <w:rFonts w:ascii="Arial" w:hAnsi="Arial" w:cs="Arial"/>
        </w:rPr>
      </w:pPr>
      <w:r w:rsidRPr="006A382A">
        <w:rPr>
          <w:rFonts w:ascii="Arial" w:hAnsi="Arial" w:cs="Arial"/>
        </w:rPr>
        <w:t xml:space="preserve">*(według Szczygieł A. i inni: Normy żywienia IŻŻ, zaktualizowane w 1980 r. Żyw. </w:t>
      </w:r>
      <w:proofErr w:type="spellStart"/>
      <w:r w:rsidRPr="006A382A">
        <w:rPr>
          <w:rFonts w:ascii="Arial" w:hAnsi="Arial" w:cs="Arial"/>
        </w:rPr>
        <w:t>Człow</w:t>
      </w:r>
      <w:proofErr w:type="spellEnd"/>
      <w:r w:rsidRPr="006A382A">
        <w:rPr>
          <w:rFonts w:ascii="Arial" w:hAnsi="Arial" w:cs="Arial"/>
        </w:rPr>
        <w:t xml:space="preserve">. i </w:t>
      </w:r>
      <w:proofErr w:type="spellStart"/>
      <w:r w:rsidRPr="006A382A">
        <w:rPr>
          <w:rFonts w:ascii="Arial" w:hAnsi="Arial" w:cs="Arial"/>
        </w:rPr>
        <w:t>Metab</w:t>
      </w:r>
      <w:proofErr w:type="spellEnd"/>
      <w:r w:rsidRPr="006A382A">
        <w:rPr>
          <w:rFonts w:ascii="Arial" w:hAnsi="Arial" w:cs="Arial"/>
        </w:rPr>
        <w:t>., 10, 2, 143, 1983.)</w:t>
      </w:r>
      <w:bookmarkStart w:id="0" w:name="_GoBack"/>
      <w:bookmarkEnd w:id="0"/>
    </w:p>
    <w:p w:rsidR="00BB4EA3" w:rsidRPr="006A382A" w:rsidRDefault="006A382A" w:rsidP="006A382A">
      <w:pPr>
        <w:spacing w:line="360" w:lineRule="auto"/>
        <w:jc w:val="both"/>
        <w:rPr>
          <w:rFonts w:ascii="Arial" w:hAnsi="Arial" w:cs="Arial"/>
        </w:rPr>
      </w:pPr>
    </w:p>
    <w:sectPr w:rsidR="00BB4EA3" w:rsidRPr="006A382A" w:rsidSect="00D92979">
      <w:headerReference w:type="default" r:id="rId5"/>
      <w:footerReference w:type="default" r:id="rId6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1E37DC" w:rsidRDefault="006A382A" w:rsidP="00234BA5">
    <w:pPr>
      <w:pStyle w:val="Stopka"/>
      <w:ind w:right="360"/>
      <w:jc w:val="center"/>
      <w:rPr>
        <w:sz w:val="18"/>
        <w:szCs w:val="18"/>
      </w:rPr>
    </w:pPr>
    <w:r w:rsidRPr="001E37DC">
      <w:rPr>
        <w:sz w:val="18"/>
        <w:szCs w:val="18"/>
      </w:rPr>
      <w:t xml:space="preserve">Projekt współfinansowany przez Unię Europejską w ramach Europejskiego Funduszu </w:t>
    </w:r>
    <w:r w:rsidRPr="001E37DC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6A382A">
          <w:pPr>
            <w:pStyle w:val="Nagwek"/>
          </w:pPr>
          <w:r>
            <w:rPr>
              <w:noProof/>
            </w:rPr>
            <w:drawing>
              <wp:inline distT="0" distB="0" distL="0" distR="0" wp14:anchorId="54AE68FF" wp14:editId="41FEE8BC">
                <wp:extent cx="1755775" cy="885190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6A382A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3355ED" wp14:editId="2B7458F0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6A382A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984C223" wp14:editId="65186F1C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6A38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A"/>
    <w:rsid w:val="006A382A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6A3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3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82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6A38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6A3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3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82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6A38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2014-06-12T09:33:00Z</dcterms:created>
  <dcterms:modified xsi:type="dcterms:W3CDTF">2014-06-12T09:38:00Z</dcterms:modified>
</cp:coreProperties>
</file>