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1" w:rsidRDefault="000125D1" w:rsidP="000125D1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98479E">
        <w:rPr>
          <w:rFonts w:ascii="Arial" w:hAnsi="Arial" w:cs="Arial"/>
          <w:b/>
          <w:color w:val="1F497D"/>
          <w:sz w:val="28"/>
        </w:rPr>
        <w:t>Zadanie</w:t>
      </w:r>
      <w:r>
        <w:rPr>
          <w:rFonts w:ascii="Arial" w:hAnsi="Arial" w:cs="Arial"/>
          <w:b/>
          <w:color w:val="1F497D"/>
          <w:sz w:val="28"/>
        </w:rPr>
        <w:t xml:space="preserve"> </w:t>
      </w:r>
      <w:r>
        <w:rPr>
          <w:rFonts w:ascii="Arial" w:hAnsi="Arial" w:cs="Arial"/>
          <w:b/>
          <w:color w:val="1F497D"/>
          <w:sz w:val="28"/>
        </w:rPr>
        <w:t>5</w:t>
      </w:r>
    </w:p>
    <w:p w:rsidR="000125D1" w:rsidRPr="000125D1" w:rsidRDefault="000125D1" w:rsidP="000125D1">
      <w:pPr>
        <w:spacing w:line="360" w:lineRule="auto"/>
        <w:jc w:val="both"/>
        <w:rPr>
          <w:rFonts w:ascii="Arial" w:hAnsi="Arial" w:cs="Arial"/>
          <w:b/>
          <w:color w:val="1F497D"/>
          <w:sz w:val="28"/>
        </w:rPr>
      </w:pP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 xml:space="preserve">Zamiana liczby mniejszej niż 1 z notacji dziesiętnej na binarną związana jest </w:t>
      </w:r>
      <w:r>
        <w:rPr>
          <w:rFonts w:ascii="Arial" w:hAnsi="Arial" w:cs="Arial"/>
        </w:rPr>
        <w:br/>
      </w:r>
      <w:r w:rsidRPr="000125D1">
        <w:rPr>
          <w:rFonts w:ascii="Arial" w:hAnsi="Arial" w:cs="Arial"/>
        </w:rPr>
        <w:t xml:space="preserve">z mnożeniem przez 2: najpierw samej liczby, a w kolejnych krokach ułamkowej części wcześniej uzyskanego iloczynu. Cyfra znajdująca się na lewo od przecinka </w:t>
      </w:r>
      <w:r>
        <w:rPr>
          <w:rFonts w:ascii="Arial" w:hAnsi="Arial" w:cs="Arial"/>
        </w:rPr>
        <w:br/>
      </w:r>
      <w:r w:rsidRPr="000125D1">
        <w:rPr>
          <w:rFonts w:ascii="Arial" w:hAnsi="Arial" w:cs="Arial"/>
        </w:rPr>
        <w:t>w iloczynie jest równa 0 lub 1 i wchodzi w skład reprezentacji binarnej, począwszy od najbardziej znaczącego bitu.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0125D1">
        <w:rPr>
          <w:rFonts w:ascii="Arial" w:hAnsi="Arial" w:cs="Arial"/>
          <w:b/>
        </w:rPr>
        <w:t>Przykład: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0,3 x 2 = 0,6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0,6 x 2 = 1,2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0,2 x 2 = 0,4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0,4 x 2 = 0,8</w:t>
      </w:r>
      <w:bookmarkStart w:id="0" w:name="_GoBack"/>
      <w:bookmarkEnd w:id="0"/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0,8 x 2 = 1,6 itd.</w:t>
      </w:r>
    </w:p>
    <w:p w:rsidR="000125D1" w:rsidRDefault="000125D1" w:rsidP="000125D1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vertAlign w:val="subscript"/>
        </w:rPr>
      </w:pPr>
      <w:r w:rsidRPr="000125D1">
        <w:rPr>
          <w:rFonts w:ascii="Arial" w:hAnsi="Arial" w:cs="Arial"/>
        </w:rPr>
        <w:t>Stąd 0,3 ≈ 0,0100101001</w:t>
      </w:r>
      <w:r w:rsidRPr="000125D1">
        <w:rPr>
          <w:rFonts w:ascii="Arial" w:hAnsi="Arial" w:cs="Arial"/>
          <w:vertAlign w:val="subscript"/>
        </w:rPr>
        <w:t>2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vertAlign w:val="subscript"/>
        </w:rPr>
      </w:pP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a) Wyznacz 16 cyfr rozwinięcia binarnego liczby 0,1.</w:t>
      </w:r>
    </w:p>
    <w:p w:rsidR="000125D1" w:rsidRDefault="000125D1" w:rsidP="000125D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 xml:space="preserve">b) Niech </w:t>
      </w:r>
      <w:r w:rsidRPr="000125D1">
        <w:rPr>
          <w:rFonts w:ascii="Arial" w:hAnsi="Arial" w:cs="Arial"/>
          <w:i/>
        </w:rPr>
        <w:t>F</w:t>
      </w:r>
      <w:r w:rsidRPr="000125D1">
        <w:rPr>
          <w:rFonts w:ascii="Arial" w:hAnsi="Arial" w:cs="Arial"/>
        </w:rPr>
        <w:t xml:space="preserve"> &lt; 1. 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 xml:space="preserve">Wówczas </w:t>
      </w:r>
      <w:r w:rsidRPr="000125D1">
        <w:rPr>
          <w:rFonts w:ascii="Arial" w:hAnsi="Arial" w:cs="Arial"/>
          <w:i/>
        </w:rPr>
        <w:t>F</w:t>
      </w:r>
      <w:r w:rsidRPr="000125D1">
        <w:rPr>
          <w:rFonts w:ascii="Arial" w:hAnsi="Arial" w:cs="Arial"/>
        </w:rPr>
        <w:t xml:space="preserve"> = </w:t>
      </w:r>
      <w:r w:rsidRPr="000125D1">
        <w:rPr>
          <w:rFonts w:ascii="Arial" w:hAnsi="Arial" w:cs="Arial"/>
          <w:i/>
        </w:rPr>
        <w:t>a</w:t>
      </w:r>
      <w:r w:rsidRPr="000125D1">
        <w:rPr>
          <w:rFonts w:ascii="Arial" w:hAnsi="Arial" w:cs="Arial"/>
        </w:rPr>
        <w:t xml:space="preserve"> × 2</w:t>
      </w:r>
      <w:r w:rsidRPr="000125D1">
        <w:rPr>
          <w:rFonts w:ascii="Arial" w:hAnsi="Arial" w:cs="Arial"/>
          <w:vertAlign w:val="superscript"/>
        </w:rPr>
        <w:t>-1</w:t>
      </w:r>
      <w:r w:rsidRPr="000125D1">
        <w:rPr>
          <w:rFonts w:ascii="Arial" w:hAnsi="Arial" w:cs="Arial"/>
        </w:rPr>
        <w:t xml:space="preserve"> + </w:t>
      </w:r>
      <w:r w:rsidRPr="000125D1">
        <w:rPr>
          <w:rFonts w:ascii="Arial" w:hAnsi="Arial" w:cs="Arial"/>
          <w:i/>
        </w:rPr>
        <w:t>b</w:t>
      </w:r>
      <w:r w:rsidRPr="000125D1">
        <w:rPr>
          <w:rFonts w:ascii="Arial" w:hAnsi="Arial" w:cs="Arial"/>
        </w:rPr>
        <w:t xml:space="preserve"> × 2</w:t>
      </w:r>
      <w:r w:rsidRPr="000125D1">
        <w:rPr>
          <w:rFonts w:ascii="Arial" w:hAnsi="Arial" w:cs="Arial"/>
          <w:vertAlign w:val="superscript"/>
        </w:rPr>
        <w:t>-2</w:t>
      </w:r>
      <w:r w:rsidRPr="000125D1">
        <w:rPr>
          <w:rFonts w:ascii="Arial" w:hAnsi="Arial" w:cs="Arial"/>
        </w:rPr>
        <w:t xml:space="preserve"> + </w:t>
      </w:r>
      <w:r w:rsidRPr="000125D1">
        <w:rPr>
          <w:rFonts w:ascii="Arial" w:hAnsi="Arial" w:cs="Arial"/>
          <w:i/>
        </w:rPr>
        <w:t>c</w:t>
      </w:r>
      <w:r w:rsidRPr="000125D1">
        <w:rPr>
          <w:rFonts w:ascii="Arial" w:hAnsi="Arial" w:cs="Arial"/>
        </w:rPr>
        <w:t xml:space="preserve"> × 2</w:t>
      </w:r>
      <w:r w:rsidRPr="000125D1">
        <w:rPr>
          <w:rFonts w:ascii="Arial" w:hAnsi="Arial" w:cs="Arial"/>
          <w:vertAlign w:val="superscript"/>
        </w:rPr>
        <w:t>-3</w:t>
      </w:r>
      <w:r w:rsidRPr="000125D1">
        <w:rPr>
          <w:rFonts w:ascii="Arial" w:hAnsi="Arial" w:cs="Arial"/>
        </w:rPr>
        <w:t xml:space="preserve"> + …, gdzie współczynniki</w:t>
      </w:r>
      <w:r w:rsidRPr="000125D1">
        <w:rPr>
          <w:rFonts w:ascii="Arial" w:hAnsi="Arial" w:cs="Arial"/>
          <w:i/>
        </w:rPr>
        <w:t xml:space="preserve"> a</w:t>
      </w:r>
      <w:r w:rsidRPr="000125D1">
        <w:rPr>
          <w:rFonts w:ascii="Arial" w:hAnsi="Arial" w:cs="Arial"/>
        </w:rPr>
        <w:t xml:space="preserve">, </w:t>
      </w:r>
      <w:r w:rsidRPr="000125D1">
        <w:rPr>
          <w:rFonts w:ascii="Arial" w:hAnsi="Arial" w:cs="Arial"/>
          <w:i/>
        </w:rPr>
        <w:t>b</w:t>
      </w:r>
      <w:r w:rsidRPr="000125D1">
        <w:rPr>
          <w:rFonts w:ascii="Arial" w:hAnsi="Arial" w:cs="Arial"/>
        </w:rPr>
        <w:t xml:space="preserve">, </w:t>
      </w:r>
      <w:r w:rsidRPr="000125D1">
        <w:rPr>
          <w:rFonts w:ascii="Arial" w:hAnsi="Arial" w:cs="Arial"/>
          <w:i/>
        </w:rPr>
        <w:t>c</w:t>
      </w:r>
      <w:r w:rsidRPr="000125D1">
        <w:rPr>
          <w:rFonts w:ascii="Arial" w:hAnsi="Arial" w:cs="Arial"/>
        </w:rPr>
        <w:t xml:space="preserve">, … są równe 0 lub 1. 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Co otrzymamy, jeśli pomnożymy powyższą równość przez 2?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>Korzystając z tego spostrzeżenia, uzasadnij poprawność ww. algorytmu zamiany notacji.</w:t>
      </w:r>
    </w:p>
    <w:p w:rsidR="000125D1" w:rsidRDefault="000125D1" w:rsidP="000125D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0125D1">
        <w:rPr>
          <w:rFonts w:ascii="Arial" w:hAnsi="Arial" w:cs="Arial"/>
        </w:rPr>
        <w:t xml:space="preserve">c) Wykaż, że ułamek 0,1 jest sumą wyrazów nieskończonego ciągu o wyrazie </w:t>
      </w:r>
      <w:proofErr w:type="spellStart"/>
      <w:r w:rsidRPr="000125D1">
        <w:rPr>
          <w:rFonts w:ascii="Arial" w:hAnsi="Arial" w:cs="Arial"/>
          <w:i/>
        </w:rPr>
        <w:t>a</w:t>
      </w:r>
      <w:r w:rsidRPr="000125D1">
        <w:rPr>
          <w:rFonts w:ascii="Arial" w:hAnsi="Arial" w:cs="Arial"/>
          <w:i/>
          <w:vertAlign w:val="subscript"/>
        </w:rPr>
        <w:t>k</w:t>
      </w:r>
      <w:proofErr w:type="spellEnd"/>
      <w:r w:rsidRPr="000125D1">
        <w:rPr>
          <w:rFonts w:ascii="Arial" w:hAnsi="Arial" w:cs="Arial"/>
          <w:i/>
          <w:vertAlign w:val="subscript"/>
        </w:rPr>
        <w:t xml:space="preserve"> </w:t>
      </w:r>
      <w:r w:rsidRPr="000125D1">
        <w:rPr>
          <w:rFonts w:ascii="Arial" w:hAnsi="Arial" w:cs="Arial"/>
        </w:rPr>
        <w:t>= 1/2</w:t>
      </w:r>
      <w:r w:rsidRPr="000125D1">
        <w:rPr>
          <w:rFonts w:ascii="Arial" w:hAnsi="Arial" w:cs="Arial"/>
          <w:vertAlign w:val="superscript"/>
        </w:rPr>
        <w:t>4</w:t>
      </w:r>
      <w:r w:rsidRPr="000125D1">
        <w:rPr>
          <w:rFonts w:ascii="Arial" w:hAnsi="Arial" w:cs="Arial"/>
          <w:i/>
          <w:vertAlign w:val="superscript"/>
        </w:rPr>
        <w:t>k</w:t>
      </w:r>
      <w:r w:rsidRPr="000125D1">
        <w:rPr>
          <w:rFonts w:ascii="Arial" w:hAnsi="Arial" w:cs="Arial"/>
        </w:rPr>
        <w:t xml:space="preserve"> + 1/2</w:t>
      </w:r>
      <w:r w:rsidRPr="000125D1">
        <w:rPr>
          <w:rFonts w:ascii="Arial" w:hAnsi="Arial" w:cs="Arial"/>
          <w:vertAlign w:val="superscript"/>
        </w:rPr>
        <w:t>4</w:t>
      </w:r>
      <w:r w:rsidRPr="000125D1">
        <w:rPr>
          <w:rFonts w:ascii="Arial" w:hAnsi="Arial" w:cs="Arial"/>
          <w:i/>
          <w:vertAlign w:val="superscript"/>
        </w:rPr>
        <w:t>k</w:t>
      </w:r>
      <w:r w:rsidRPr="000125D1">
        <w:rPr>
          <w:rFonts w:ascii="Arial" w:hAnsi="Arial" w:cs="Arial"/>
          <w:vertAlign w:val="superscript"/>
        </w:rPr>
        <w:t>+1</w:t>
      </w:r>
      <w:r w:rsidRPr="000125D1">
        <w:rPr>
          <w:rFonts w:ascii="Arial" w:hAnsi="Arial" w:cs="Arial"/>
        </w:rPr>
        <w:t>, tzn. 0,1 = (1/2</w:t>
      </w:r>
      <w:r w:rsidRPr="000125D1">
        <w:rPr>
          <w:rFonts w:ascii="Arial" w:hAnsi="Arial" w:cs="Arial"/>
          <w:vertAlign w:val="superscript"/>
        </w:rPr>
        <w:t>4</w:t>
      </w:r>
      <w:r w:rsidRPr="000125D1">
        <w:rPr>
          <w:rFonts w:ascii="Arial" w:hAnsi="Arial" w:cs="Arial"/>
        </w:rPr>
        <w:t xml:space="preserve"> + 1/2</w:t>
      </w:r>
      <w:r w:rsidRPr="000125D1">
        <w:rPr>
          <w:rFonts w:ascii="Arial" w:hAnsi="Arial" w:cs="Arial"/>
          <w:vertAlign w:val="superscript"/>
        </w:rPr>
        <w:t>5</w:t>
      </w:r>
      <w:r w:rsidRPr="000125D1">
        <w:rPr>
          <w:rFonts w:ascii="Arial" w:hAnsi="Arial" w:cs="Arial"/>
        </w:rPr>
        <w:t>) + (1/2</w:t>
      </w:r>
      <w:r w:rsidRPr="000125D1">
        <w:rPr>
          <w:rFonts w:ascii="Arial" w:hAnsi="Arial" w:cs="Arial"/>
          <w:vertAlign w:val="superscript"/>
        </w:rPr>
        <w:t>8</w:t>
      </w:r>
      <w:r w:rsidRPr="000125D1">
        <w:rPr>
          <w:rFonts w:ascii="Arial" w:hAnsi="Arial" w:cs="Arial"/>
        </w:rPr>
        <w:t xml:space="preserve"> + 1/2</w:t>
      </w:r>
      <w:r w:rsidRPr="000125D1">
        <w:rPr>
          <w:rFonts w:ascii="Arial" w:hAnsi="Arial" w:cs="Arial"/>
          <w:vertAlign w:val="superscript"/>
        </w:rPr>
        <w:t>9</w:t>
      </w:r>
      <w:r w:rsidRPr="000125D1">
        <w:rPr>
          <w:rFonts w:ascii="Arial" w:hAnsi="Arial" w:cs="Arial"/>
        </w:rPr>
        <w:t>) + (1/2</w:t>
      </w:r>
      <w:r w:rsidRPr="000125D1">
        <w:rPr>
          <w:rFonts w:ascii="Arial" w:hAnsi="Arial" w:cs="Arial"/>
          <w:vertAlign w:val="superscript"/>
        </w:rPr>
        <w:t>12</w:t>
      </w:r>
      <w:r w:rsidRPr="000125D1">
        <w:rPr>
          <w:rFonts w:ascii="Arial" w:hAnsi="Arial" w:cs="Arial"/>
        </w:rPr>
        <w:t xml:space="preserve"> + 1/2</w:t>
      </w:r>
      <w:r w:rsidRPr="000125D1">
        <w:rPr>
          <w:rFonts w:ascii="Arial" w:hAnsi="Arial" w:cs="Arial"/>
          <w:vertAlign w:val="superscript"/>
        </w:rPr>
        <w:t>13</w:t>
      </w:r>
      <w:r w:rsidRPr="000125D1">
        <w:rPr>
          <w:rFonts w:ascii="Arial" w:hAnsi="Arial" w:cs="Arial"/>
        </w:rPr>
        <w:t xml:space="preserve">) + … </w:t>
      </w:r>
    </w:p>
    <w:p w:rsidR="000125D1" w:rsidRPr="000125D1" w:rsidRDefault="000125D1" w:rsidP="000125D1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0125D1" w:rsidRDefault="000125D1" w:rsidP="000125D1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0125D1" w:rsidRDefault="000125D1" w:rsidP="000125D1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0125D1" w:rsidRPr="0098479E" w:rsidRDefault="000125D1" w:rsidP="000125D1">
      <w:pPr>
        <w:spacing w:line="360" w:lineRule="auto"/>
        <w:jc w:val="both"/>
        <w:rPr>
          <w:rFonts w:ascii="Arial" w:hAnsi="Arial" w:cs="Arial"/>
        </w:rPr>
      </w:pPr>
    </w:p>
    <w:p w:rsidR="000125D1" w:rsidRDefault="000125D1" w:rsidP="000125D1"/>
    <w:p w:rsidR="00BB4EA3" w:rsidRDefault="000125D1"/>
    <w:sectPr w:rsidR="00BB4EA3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0125D1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0125D1">
          <w:pPr>
            <w:pStyle w:val="Nagwek"/>
          </w:pPr>
          <w:r>
            <w:rPr>
              <w:noProof/>
            </w:rPr>
            <w:drawing>
              <wp:inline distT="0" distB="0" distL="0" distR="0" wp14:anchorId="5FB3EB52" wp14:editId="1457A1CD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0125D1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860CCD" wp14:editId="2CA5E519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0125D1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8A0A559" wp14:editId="55F4239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012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621"/>
    <w:multiLevelType w:val="hybridMultilevel"/>
    <w:tmpl w:val="E478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D1"/>
    <w:rsid w:val="000125D1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12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2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125D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12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12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125D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2014-04-09T09:59:00Z</dcterms:created>
  <dcterms:modified xsi:type="dcterms:W3CDTF">2014-04-09T10:05:00Z</dcterms:modified>
</cp:coreProperties>
</file>